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jc w:val="center"/>
        <w:rPr>
          <w:rFonts w:hint="default" w:asciiTheme="minorEastAsia" w:hAnsiTheme="minorEastAsia" w:eastAsiaTheme="minorEastAsia" w:cstheme="minorEastAsia"/>
          <w:b w:val="0"/>
          <w:bCs w:val="0"/>
          <w:color w:val="000000"/>
          <w:sz w:val="30"/>
          <w:szCs w:val="30"/>
          <w:lang w:val="en-US" w:eastAsia="zh-CN"/>
        </w:rPr>
      </w:pPr>
      <w:r>
        <w:rPr>
          <w:rFonts w:hint="eastAsia" w:asciiTheme="minorEastAsia" w:hAnsiTheme="minorEastAsia" w:eastAsiaTheme="minorEastAsia" w:cstheme="minorEastAsia"/>
          <w:b w:val="0"/>
          <w:bCs w:val="0"/>
          <w:color w:val="000000"/>
          <w:sz w:val="30"/>
          <w:szCs w:val="30"/>
          <w:lang w:val="en-US" w:eastAsia="zh-CN"/>
        </w:rPr>
        <w:t>襄阳市中心医院万山分院医疗责任保险参数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一、保险责任范围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560" w:firstLineChars="20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kern w:val="0"/>
          <w:sz w:val="28"/>
          <w:szCs w:val="28"/>
          <w:lang w:val="en-US" w:eastAsia="zh-CN" w:bidi="ar"/>
        </w:rPr>
        <w:t>在保险期间内，被保险人（医疗机构及在岗医务人员）在开展与其执业资格、岗位职责相符的诊疗、护理等医疗服务过程中，因执业过失引发医疗损害事件，依法应由被保险人承担经济赔偿责任及相关法律费用的，保险人按照本保险合同约定负责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二、基础信息</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tabs>
          <w:tab w:val="left" w:pos="0"/>
          <w:tab w:val="clear" w:pos="720"/>
        </w:tabs>
        <w:spacing w:before="0" w:beforeAutospacing="0" w:after="0" w:afterAutospacing="0" w:line="480" w:lineRule="atLeast"/>
        <w:ind w:left="0" w:leftChars="0" w:right="0" w:firstLine="420" w:firstLineChars="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编制床位：197 张；</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tabs>
          <w:tab w:val="left" w:pos="0"/>
          <w:tab w:val="clear" w:pos="720"/>
        </w:tabs>
        <w:spacing w:before="0" w:beforeAutospacing="0" w:after="0" w:afterAutospacing="0" w:line="480" w:lineRule="atLeast"/>
        <w:ind w:left="0" w:leftChars="0" w:right="0" w:firstLine="420" w:firstLineChars="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在岗医护人员共计 141 人</w:t>
      </w:r>
      <w:r>
        <w:rPr>
          <w:rFonts w:hint="eastAsia" w:asciiTheme="minorEastAsia" w:hAnsiTheme="minorEastAsia" w:eastAsiaTheme="minorEastAsia" w:cstheme="minorEastAsia"/>
          <w:b w:val="0"/>
          <w:bCs w:val="0"/>
          <w:color w:val="000000"/>
          <w:sz w:val="28"/>
          <w:szCs w:val="28"/>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三、核心保险约定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（一）追溯期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C00000"/>
          <w:sz w:val="28"/>
          <w:szCs w:val="28"/>
        </w:rPr>
      </w:pPr>
      <w:r>
        <w:rPr>
          <w:rFonts w:hint="eastAsia" w:asciiTheme="minorEastAsia" w:hAnsiTheme="minorEastAsia" w:eastAsiaTheme="minorEastAsia" w:cstheme="minorEastAsia"/>
          <w:b w:val="0"/>
          <w:bCs w:val="0"/>
          <w:color w:val="auto"/>
          <w:kern w:val="0"/>
          <w:sz w:val="28"/>
          <w:szCs w:val="28"/>
          <w:lang w:val="en-US" w:eastAsia="zh-CN" w:bidi="ar"/>
        </w:rPr>
        <w:t>本保险追溯期</w:t>
      </w:r>
      <w:r>
        <w:rPr>
          <w:rStyle w:val="7"/>
          <w:rFonts w:hint="eastAsia" w:asciiTheme="minorEastAsia" w:hAnsiTheme="minorEastAsia" w:eastAsiaTheme="minorEastAsia" w:cstheme="minorEastAsia"/>
          <w:b w:val="0"/>
          <w:bCs w:val="0"/>
          <w:color w:val="auto"/>
          <w:kern w:val="0"/>
          <w:sz w:val="28"/>
          <w:szCs w:val="28"/>
          <w:lang w:val="en-US" w:eastAsia="zh-CN" w:bidi="ar"/>
        </w:rPr>
        <w:t>不超过2年</w:t>
      </w:r>
      <w:r>
        <w:rPr>
          <w:rFonts w:hint="eastAsia" w:asciiTheme="minorEastAsia" w:hAnsiTheme="minorEastAsia" w:eastAsiaTheme="minorEastAsia" w:cstheme="minorEastAsia"/>
          <w:b w:val="0"/>
          <w:bCs w:val="0"/>
          <w:color w:val="auto"/>
          <w:kern w:val="0"/>
          <w:sz w:val="28"/>
          <w:szCs w:val="28"/>
          <w:lang w:val="en-US" w:eastAsia="zh-CN" w:bidi="ar"/>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（二）赔付时效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560" w:firstLineChars="20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kern w:val="0"/>
          <w:sz w:val="28"/>
          <w:szCs w:val="28"/>
          <w:lang w:val="en-US" w:eastAsia="zh-CN" w:bidi="ar"/>
        </w:rPr>
        <w:t>被保险人完整提交理赔材料后，保险人按以下时限完成赔付：</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tabs>
          <w:tab w:val="left" w:pos="0"/>
          <w:tab w:val="clear" w:pos="720"/>
        </w:tabs>
        <w:spacing w:before="0" w:beforeAutospacing="0" w:after="0" w:afterAutospacing="0" w:line="480" w:lineRule="atLeast"/>
        <w:ind w:left="0" w:leftChars="0" w:right="0" w:firstLine="420" w:firstLineChars="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单次理赔金额</w:t>
      </w:r>
      <w:r>
        <w:rPr>
          <w:rStyle w:val="7"/>
          <w:rFonts w:hint="eastAsia" w:asciiTheme="minorEastAsia" w:hAnsiTheme="minorEastAsia" w:eastAsiaTheme="minorEastAsia" w:cstheme="minorEastAsia"/>
          <w:b w:val="0"/>
          <w:bCs w:val="0"/>
          <w:color w:val="000000"/>
          <w:sz w:val="28"/>
          <w:szCs w:val="28"/>
        </w:rPr>
        <w:t>5万元及以下</w:t>
      </w:r>
      <w:r>
        <w:rPr>
          <w:rFonts w:hint="eastAsia" w:asciiTheme="minorEastAsia" w:hAnsiTheme="minorEastAsia" w:eastAsiaTheme="minorEastAsia" w:cstheme="minorEastAsia"/>
          <w:b w:val="0"/>
          <w:bCs w:val="0"/>
          <w:color w:val="000000"/>
          <w:sz w:val="28"/>
          <w:szCs w:val="28"/>
        </w:rPr>
        <w:t>：10个工作日内赔付到位；</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tabs>
          <w:tab w:val="left" w:pos="0"/>
          <w:tab w:val="clear" w:pos="720"/>
        </w:tabs>
        <w:spacing w:before="0" w:beforeAutospacing="0" w:after="0" w:afterAutospacing="0" w:line="480" w:lineRule="atLeast"/>
        <w:ind w:left="0" w:leftChars="0" w:right="0" w:firstLine="420" w:firstLineChars="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单次理赔金额</w:t>
      </w:r>
      <w:r>
        <w:rPr>
          <w:rStyle w:val="7"/>
          <w:rFonts w:hint="eastAsia" w:asciiTheme="minorEastAsia" w:hAnsiTheme="minorEastAsia" w:eastAsiaTheme="minorEastAsia" w:cstheme="minorEastAsia"/>
          <w:b w:val="0"/>
          <w:bCs w:val="0"/>
          <w:color w:val="000000"/>
          <w:sz w:val="28"/>
          <w:szCs w:val="28"/>
        </w:rPr>
        <w:t>5万元以上</w:t>
      </w:r>
      <w:r>
        <w:rPr>
          <w:rFonts w:hint="eastAsia" w:asciiTheme="minorEastAsia" w:hAnsiTheme="minorEastAsia" w:eastAsiaTheme="minorEastAsia" w:cstheme="minorEastAsia"/>
          <w:b w:val="0"/>
          <w:bCs w:val="0"/>
          <w:color w:val="000000"/>
          <w:sz w:val="28"/>
          <w:szCs w:val="28"/>
        </w:rPr>
        <w:t>：20个工作日内赔付到位。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（三）赔偿限额</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tabs>
          <w:tab w:val="left" w:pos="0"/>
          <w:tab w:val="clear" w:pos="720"/>
        </w:tabs>
        <w:spacing w:before="0" w:beforeAutospacing="0" w:after="0" w:afterAutospacing="0" w:line="480" w:lineRule="atLeast"/>
        <w:ind w:left="0" w:leftChars="0" w:right="0" w:firstLine="420" w:firstLineChars="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每人每次事故赔偿限额：20万元；</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tabs>
          <w:tab w:val="left" w:pos="0"/>
          <w:tab w:val="clear" w:pos="720"/>
        </w:tabs>
        <w:spacing w:before="0" w:beforeAutospacing="0" w:after="0" w:afterAutospacing="0" w:line="480" w:lineRule="atLeast"/>
        <w:ind w:left="0" w:leftChars="0" w:right="0" w:firstLine="420" w:firstLineChars="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保险年度累计赔偿限额：100万元。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（四）免赔约定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i w:val="0"/>
          <w:caps w:val="0"/>
          <w:color w:val="353535"/>
          <w:spacing w:val="0"/>
          <w:kern w:val="0"/>
          <w:sz w:val="28"/>
          <w:szCs w:val="28"/>
          <w:shd w:val="clear" w:color="auto" w:fill="auto"/>
          <w:lang w:val="en-US" w:eastAsia="zh-CN" w:bidi="ar"/>
        </w:rPr>
        <w:t>免赔限额：</w:t>
      </w:r>
      <w:r>
        <w:rPr>
          <w:rFonts w:hint="eastAsia" w:asciiTheme="minorEastAsia" w:hAnsiTheme="minorEastAsia" w:eastAsiaTheme="minorEastAsia" w:cstheme="minorEastAsia"/>
          <w:b w:val="0"/>
          <w:bCs w:val="0"/>
          <w:i w:val="0"/>
          <w:caps w:val="0"/>
          <w:color w:val="353535"/>
          <w:spacing w:val="0"/>
          <w:sz w:val="28"/>
          <w:szCs w:val="28"/>
          <w:shd w:val="clear" w:color="auto" w:fill="auto"/>
        </w:rPr>
        <w:t>经医学会鉴定、法院判决的医疗责任事故每次医疗事故和医护人员过失责任经县级以上医疗调解委员会调解的医疗责任事故每次医疗事故免赔额为2000元或者损失金额的10%，两者以高者为准。（以正式保单约定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（五）赔付计算方式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i w:val="0"/>
          <w:caps w:val="0"/>
          <w:color w:val="353535"/>
          <w:spacing w:val="0"/>
          <w:sz w:val="28"/>
          <w:szCs w:val="28"/>
          <w:shd w:val="clear" w:color="auto" w:fill="auto"/>
        </w:rPr>
        <w:t>赔付金额=损失金额（或者不超过每次事故限额）-免赔额[2000元或者损失金额×10%，两者以高者为准]。</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jc w:val="left"/>
        <w:outlineLvl w:val="1"/>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color w:val="000000"/>
          <w:sz w:val="28"/>
          <w:szCs w:val="28"/>
          <w:lang w:eastAsia="zh-CN"/>
        </w:rPr>
        <w:t>四、</w:t>
      </w:r>
      <w:r>
        <w:rPr>
          <w:rFonts w:hint="eastAsia" w:asciiTheme="minorEastAsia" w:hAnsiTheme="minorEastAsia" w:eastAsiaTheme="minorEastAsia" w:cstheme="minorEastAsia"/>
          <w:b w:val="0"/>
          <w:bCs w:val="0"/>
          <w:color w:val="000000"/>
          <w:sz w:val="28"/>
          <w:szCs w:val="28"/>
        </w:rPr>
        <w:t>报价人资格条件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i w:val="0"/>
          <w:iCs w:val="0"/>
          <w:sz w:val="28"/>
          <w:szCs w:val="28"/>
        </w:rPr>
        <w:t>1.满足《中华人民共和国政府采购法》第二十二条规定；</w:t>
      </w:r>
    </w:p>
    <w:p>
      <w:pPr>
        <w:pStyle w:val="4"/>
        <w:adjustRightInd w:val="0"/>
        <w:snapToGrid w:val="0"/>
        <w:spacing w:line="360" w:lineRule="auto"/>
        <w:ind w:firstLine="560" w:firstLineChars="20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（1）具有独立承担民事责任的能力（企业营业执照等证明文件）；</w:t>
      </w:r>
    </w:p>
    <w:p>
      <w:pPr>
        <w:pStyle w:val="4"/>
        <w:adjustRightInd w:val="0"/>
        <w:snapToGrid w:val="0"/>
        <w:spacing w:line="360" w:lineRule="auto"/>
        <w:ind w:firstLine="560" w:firstLineChars="20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（2）具有良好的商业信誉和健全的财务会计制度；</w:t>
      </w:r>
    </w:p>
    <w:p>
      <w:pPr>
        <w:pStyle w:val="4"/>
        <w:adjustRightInd w:val="0"/>
        <w:snapToGrid w:val="0"/>
        <w:spacing w:line="360" w:lineRule="auto"/>
        <w:ind w:firstLine="560" w:firstLineChars="20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（3）具有履行合同所必需的设备和专业技术能力；</w:t>
      </w:r>
    </w:p>
    <w:p>
      <w:pPr>
        <w:pStyle w:val="4"/>
        <w:adjustRightInd w:val="0"/>
        <w:snapToGrid w:val="0"/>
        <w:spacing w:line="360" w:lineRule="auto"/>
        <w:ind w:firstLine="560" w:firstLineChars="20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（4）有依法缴纳税收和社会保障资金的良好记录（缴纳的税收凭据、社会保险凭据，依法免税或不需要缴纳社会保障资金的供应商应提供相应的证明文件）；</w:t>
      </w:r>
    </w:p>
    <w:p>
      <w:pPr>
        <w:pStyle w:val="4"/>
        <w:adjustRightInd w:val="0"/>
        <w:snapToGrid w:val="0"/>
        <w:spacing w:line="360" w:lineRule="auto"/>
        <w:ind w:firstLine="560" w:firstLineChars="200"/>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（5）参加政府采购活动前三年内，在经营活动中没有重大违法记录（提供没有重大违法记录的书面声明函，格式自拟）；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b w:val="0"/>
          <w:bCs w:val="0"/>
          <w:i w:val="0"/>
          <w:iCs w:val="0"/>
          <w:sz w:val="28"/>
          <w:szCs w:val="28"/>
        </w:rPr>
      </w:pPr>
      <w:r>
        <w:rPr>
          <w:rFonts w:hint="eastAsia" w:asciiTheme="minorEastAsia" w:hAnsiTheme="minorEastAsia" w:eastAsiaTheme="minorEastAsia" w:cstheme="minorEastAsia"/>
          <w:b w:val="0"/>
          <w:bCs w:val="0"/>
          <w:i w:val="0"/>
          <w:iCs w:val="0"/>
          <w:sz w:val="28"/>
          <w:szCs w:val="28"/>
        </w:rPr>
        <w:t xml:space="preserve">2.落实政府采购政策需满足的资格要求：促进中小企业和监狱企业发展扶持政策、政府强制采购节能产品强制采购、节能产品及环境标志产品优先采购、促进残疾人就业政府采购政策。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b w:val="0"/>
          <w:bCs w:val="0"/>
          <w:i w:val="0"/>
          <w:iCs w:val="0"/>
          <w:sz w:val="28"/>
          <w:szCs w:val="28"/>
        </w:rPr>
      </w:pPr>
      <w:r>
        <w:rPr>
          <w:rFonts w:hint="eastAsia" w:asciiTheme="minorEastAsia" w:hAnsiTheme="minorEastAsia" w:eastAsiaTheme="minorEastAsia" w:cstheme="minorEastAsia"/>
          <w:b w:val="0"/>
          <w:bCs w:val="0"/>
          <w:i w:val="0"/>
          <w:iCs w:val="0"/>
          <w:sz w:val="28"/>
          <w:szCs w:val="28"/>
        </w:rPr>
        <w:t>3.本项目的特定资格要求：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b w:val="0"/>
          <w:bCs w:val="0"/>
          <w:i w:val="0"/>
          <w:iCs w:val="0"/>
          <w:sz w:val="28"/>
          <w:szCs w:val="28"/>
        </w:rPr>
      </w:pPr>
      <w:r>
        <w:rPr>
          <w:rFonts w:hint="eastAsia" w:asciiTheme="minorEastAsia" w:hAnsiTheme="minorEastAsia" w:eastAsiaTheme="minorEastAsia" w:cstheme="minorEastAsia"/>
          <w:b w:val="0"/>
          <w:bCs w:val="0"/>
          <w:i w:val="0"/>
          <w:iCs w:val="0"/>
          <w:sz w:val="28"/>
          <w:szCs w:val="28"/>
        </w:rPr>
        <w:t>（1）根据《关于在政府采购活动中查询及使用信用记录有关问题的通知》(财库[2016]125号)的规定，对列入“信用中国”网站（</w:t>
      </w:r>
      <w:r>
        <w:rPr>
          <w:rFonts w:hint="eastAsia" w:asciiTheme="minorEastAsia" w:hAnsiTheme="minorEastAsia" w:eastAsiaTheme="minorEastAsia" w:cstheme="minorEastAsia"/>
          <w:b w:val="0"/>
          <w:bCs w:val="0"/>
          <w:i w:val="0"/>
          <w:iCs w:val="0"/>
          <w:sz w:val="28"/>
          <w:szCs w:val="28"/>
        </w:rPr>
        <w:fldChar w:fldCharType="begin"/>
      </w:r>
      <w:r>
        <w:rPr>
          <w:rFonts w:hint="eastAsia" w:asciiTheme="minorEastAsia" w:hAnsiTheme="minorEastAsia" w:eastAsiaTheme="minorEastAsia" w:cstheme="minorEastAsia"/>
          <w:b w:val="0"/>
          <w:bCs w:val="0"/>
          <w:i w:val="0"/>
          <w:iCs w:val="0"/>
          <w:sz w:val="28"/>
          <w:szCs w:val="28"/>
        </w:rPr>
        <w:instrText xml:space="preserve">HYPERLINK "http://www.creditchina.gov.cn/"</w:instrText>
      </w:r>
      <w:r>
        <w:rPr>
          <w:rFonts w:hint="eastAsia" w:asciiTheme="minorEastAsia" w:hAnsiTheme="minorEastAsia" w:eastAsiaTheme="minorEastAsia" w:cstheme="minorEastAsia"/>
          <w:b w:val="0"/>
          <w:bCs w:val="0"/>
          <w:i w:val="0"/>
          <w:iCs w:val="0"/>
          <w:sz w:val="28"/>
          <w:szCs w:val="28"/>
        </w:rPr>
        <w:fldChar w:fldCharType="separate"/>
      </w:r>
      <w:r>
        <w:rPr>
          <w:rFonts w:hint="eastAsia" w:asciiTheme="minorEastAsia" w:hAnsiTheme="minorEastAsia" w:eastAsiaTheme="minorEastAsia" w:cstheme="minorEastAsia"/>
          <w:b w:val="0"/>
          <w:bCs w:val="0"/>
          <w:i w:val="0"/>
          <w:iCs w:val="0"/>
          <w:sz w:val="28"/>
          <w:szCs w:val="28"/>
        </w:rPr>
        <w:t>www.creditchina.gov.cn</w:t>
      </w:r>
      <w:r>
        <w:rPr>
          <w:rFonts w:hint="eastAsia" w:asciiTheme="minorEastAsia" w:hAnsiTheme="minorEastAsia" w:eastAsiaTheme="minorEastAsia" w:cstheme="minorEastAsia"/>
          <w:b w:val="0"/>
          <w:bCs w:val="0"/>
          <w:i w:val="0"/>
          <w:iCs w:val="0"/>
          <w:sz w:val="28"/>
          <w:szCs w:val="28"/>
        </w:rPr>
        <w:fldChar w:fldCharType="end"/>
      </w:r>
      <w:r>
        <w:rPr>
          <w:rFonts w:hint="eastAsia" w:asciiTheme="minorEastAsia" w:hAnsiTheme="minorEastAsia" w:eastAsiaTheme="minorEastAsia" w:cstheme="minorEastAsia"/>
          <w:b w:val="0"/>
          <w:bCs w:val="0"/>
          <w:i w:val="0"/>
          <w:iCs w:val="0"/>
          <w:sz w:val="28"/>
          <w:szCs w:val="28"/>
        </w:rPr>
        <w:t>）的“失信被执行人”</w:t>
      </w:r>
      <w:r>
        <w:rPr>
          <w:rFonts w:hint="eastAsia" w:asciiTheme="minorEastAsia" w:hAnsiTheme="minorEastAsia" w:eastAsiaTheme="minorEastAsia" w:cstheme="minorEastAsia"/>
          <w:b w:val="0"/>
          <w:bCs w:val="0"/>
          <w:i w:val="0"/>
          <w:iCs w:val="0"/>
          <w:color w:val="000000"/>
          <w:sz w:val="28"/>
          <w:szCs w:val="28"/>
        </w:rPr>
        <w:t>、“重大税收违法案件当事人名单（</w:t>
      </w:r>
      <w:r>
        <w:rPr>
          <w:rFonts w:hint="eastAsia" w:asciiTheme="minorEastAsia" w:hAnsiTheme="minorEastAsia" w:eastAsiaTheme="minorEastAsia" w:cstheme="minorEastAsia"/>
          <w:b w:val="0"/>
          <w:bCs w:val="0"/>
          <w:i w:val="0"/>
          <w:iCs w:val="0"/>
          <w:color w:val="000000"/>
          <w:sz w:val="28"/>
          <w:szCs w:val="28"/>
          <w:lang w:val="en-US" w:eastAsia="zh-CN"/>
        </w:rPr>
        <w:t>重大税收违法失信主体</w:t>
      </w:r>
      <w:r>
        <w:rPr>
          <w:rFonts w:hint="eastAsia" w:asciiTheme="minorEastAsia" w:hAnsiTheme="minorEastAsia" w:eastAsiaTheme="minorEastAsia" w:cstheme="minorEastAsia"/>
          <w:b w:val="0"/>
          <w:bCs w:val="0"/>
          <w:i w:val="0"/>
          <w:iCs w:val="0"/>
          <w:color w:val="000000"/>
          <w:sz w:val="28"/>
          <w:szCs w:val="28"/>
        </w:rPr>
        <w:t>）”和“中国政府采购”网站(</w:t>
      </w:r>
      <w:r>
        <w:rPr>
          <w:rFonts w:hint="eastAsia" w:asciiTheme="minorEastAsia" w:hAnsiTheme="minorEastAsia" w:eastAsiaTheme="minorEastAsia" w:cstheme="minorEastAsia"/>
          <w:b w:val="0"/>
          <w:bCs w:val="0"/>
          <w:i w:val="0"/>
          <w:iCs w:val="0"/>
          <w:color w:val="000000"/>
          <w:sz w:val="28"/>
          <w:szCs w:val="28"/>
        </w:rPr>
        <w:fldChar w:fldCharType="begin"/>
      </w:r>
      <w:r>
        <w:rPr>
          <w:rFonts w:hint="eastAsia" w:asciiTheme="minorEastAsia" w:hAnsiTheme="minorEastAsia" w:eastAsiaTheme="minorEastAsia" w:cstheme="minorEastAsia"/>
          <w:b w:val="0"/>
          <w:bCs w:val="0"/>
          <w:i w:val="0"/>
          <w:iCs w:val="0"/>
          <w:color w:val="000000"/>
          <w:sz w:val="28"/>
          <w:szCs w:val="28"/>
        </w:rPr>
        <w:instrText xml:space="preserve">HYPERLINK "http://www.ccgp.gov.cn/"</w:instrText>
      </w:r>
      <w:r>
        <w:rPr>
          <w:rFonts w:hint="eastAsia" w:asciiTheme="minorEastAsia" w:hAnsiTheme="minorEastAsia" w:eastAsiaTheme="minorEastAsia" w:cstheme="minorEastAsia"/>
          <w:b w:val="0"/>
          <w:bCs w:val="0"/>
          <w:i w:val="0"/>
          <w:iCs w:val="0"/>
          <w:color w:val="000000"/>
          <w:sz w:val="28"/>
          <w:szCs w:val="28"/>
        </w:rPr>
        <w:fldChar w:fldCharType="separate"/>
      </w:r>
      <w:r>
        <w:rPr>
          <w:rFonts w:hint="eastAsia" w:asciiTheme="minorEastAsia" w:hAnsiTheme="minorEastAsia" w:eastAsiaTheme="minorEastAsia" w:cstheme="minorEastAsia"/>
          <w:b w:val="0"/>
          <w:bCs w:val="0"/>
          <w:i w:val="0"/>
          <w:iCs w:val="0"/>
          <w:color w:val="000000"/>
          <w:sz w:val="28"/>
          <w:szCs w:val="28"/>
        </w:rPr>
        <w:t>www.ccgp.gov.cn</w:t>
      </w:r>
      <w:r>
        <w:rPr>
          <w:rFonts w:hint="eastAsia" w:asciiTheme="minorEastAsia" w:hAnsiTheme="minorEastAsia" w:eastAsiaTheme="minorEastAsia" w:cstheme="minorEastAsia"/>
          <w:b w:val="0"/>
          <w:bCs w:val="0"/>
          <w:i w:val="0"/>
          <w:iCs w:val="0"/>
          <w:color w:val="000000"/>
          <w:sz w:val="28"/>
          <w:szCs w:val="28"/>
        </w:rPr>
        <w:fldChar w:fldCharType="end"/>
      </w:r>
      <w:r>
        <w:rPr>
          <w:rFonts w:hint="eastAsia" w:asciiTheme="minorEastAsia" w:hAnsiTheme="minorEastAsia" w:eastAsiaTheme="minorEastAsia" w:cstheme="minorEastAsia"/>
          <w:b w:val="0"/>
          <w:bCs w:val="0"/>
          <w:i w:val="0"/>
          <w:iCs w:val="0"/>
          <w:color w:val="000000"/>
          <w:sz w:val="28"/>
          <w:szCs w:val="28"/>
        </w:rPr>
        <w:t>)的“政府采购严重违法失信行为记录名单”的供应商，将拒绝其参加</w:t>
      </w:r>
      <w:r>
        <w:rPr>
          <w:rFonts w:hint="eastAsia" w:asciiTheme="minorEastAsia" w:hAnsiTheme="minorEastAsia" w:cstheme="minorEastAsia"/>
          <w:b w:val="0"/>
          <w:bCs w:val="0"/>
          <w:i w:val="0"/>
          <w:iCs w:val="0"/>
          <w:color w:val="000000"/>
          <w:sz w:val="28"/>
          <w:szCs w:val="28"/>
          <w:lang w:eastAsia="zh-CN"/>
        </w:rPr>
        <w:t>本次的</w:t>
      </w:r>
      <w:r>
        <w:rPr>
          <w:rFonts w:hint="eastAsia" w:asciiTheme="minorEastAsia" w:hAnsiTheme="minorEastAsia" w:eastAsiaTheme="minorEastAsia" w:cstheme="minorEastAsia"/>
          <w:b w:val="0"/>
          <w:bCs w:val="0"/>
          <w:i w:val="0"/>
          <w:iCs w:val="0"/>
          <w:sz w:val="28"/>
          <w:szCs w:val="28"/>
        </w:rPr>
        <w:t>采购活动；在标书中附加盖公章的网页查询扫描件，查询日期为公告发布之日起至投标截止之日止。</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b w:val="0"/>
          <w:bCs w:val="0"/>
          <w:i w:val="0"/>
          <w:iCs w:val="0"/>
          <w:sz w:val="28"/>
          <w:szCs w:val="28"/>
          <w:lang w:val="en-US"/>
        </w:rPr>
      </w:pPr>
      <w:r>
        <w:rPr>
          <w:rFonts w:hint="eastAsia" w:asciiTheme="minorEastAsia" w:hAnsiTheme="minorEastAsia" w:eastAsiaTheme="minorEastAsia" w:cstheme="minorEastAsia"/>
          <w:b w:val="0"/>
          <w:bCs w:val="0"/>
          <w:i w:val="0"/>
          <w:iCs w:val="0"/>
          <w:sz w:val="28"/>
          <w:szCs w:val="28"/>
        </w:rPr>
        <w:t>（2）</w:t>
      </w:r>
      <w:r>
        <w:rPr>
          <w:rFonts w:hint="eastAsia" w:asciiTheme="minorEastAsia" w:hAnsiTheme="minorEastAsia" w:eastAsiaTheme="minorEastAsia" w:cstheme="minorEastAsia"/>
          <w:b w:val="0"/>
          <w:bCs w:val="0"/>
          <w:i w:val="0"/>
          <w:iCs w:val="0"/>
          <w:sz w:val="28"/>
          <w:szCs w:val="28"/>
          <w:lang w:val="en-US" w:eastAsia="zh-CN"/>
        </w:rPr>
        <w:t>投标人应具有中国保险监督管理委员会批准并有能力承办此业务的财产保险公司，须提供监督管理委员会批复的相关证明材料；有固定的经营办公场所；具有中华人民共和国保险许可证</w:t>
      </w:r>
      <w:r>
        <w:rPr>
          <w:rFonts w:hint="eastAsia" w:asciiTheme="minorEastAsia" w:hAnsiTheme="minorEastAsia" w:eastAsiaTheme="minorEastAsia" w:cstheme="minorEastAsia"/>
          <w:b w:val="0"/>
          <w:bCs w:val="0"/>
          <w:i w:val="0"/>
          <w:iCs w:val="0"/>
          <w:sz w:val="28"/>
          <w:szCs w:val="28"/>
          <w:lang w:val="en-US"/>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360" w:leftChars="0" w:right="0" w:rightChars="0" w:firstLine="840" w:firstLineChars="300"/>
        <w:jc w:val="left"/>
        <w:rPr>
          <w:rFonts w:hint="eastAsia" w:asciiTheme="minorEastAsia" w:hAnsiTheme="minorEastAsia" w:eastAsiaTheme="minorEastAsia" w:cstheme="minorEastAsia"/>
          <w:b w:val="0"/>
          <w:bCs w:val="0"/>
          <w:color w:val="auto"/>
          <w:sz w:val="28"/>
          <w:szCs w:val="28"/>
        </w:rPr>
      </w:pPr>
      <w:r>
        <w:rPr>
          <w:rFonts w:hint="eastAsia" w:asciiTheme="minorEastAsia" w:hAnsiTheme="minorEastAsia" w:eastAsiaTheme="minorEastAsia" w:cstheme="minorEastAsia"/>
          <w:b w:val="0"/>
          <w:bCs w:val="0"/>
          <w:color w:val="auto"/>
          <w:sz w:val="28"/>
          <w:szCs w:val="28"/>
          <w:lang w:val="en-US" w:eastAsia="zh-CN"/>
        </w:rPr>
        <w:t>4.</w:t>
      </w:r>
      <w:r>
        <w:rPr>
          <w:rFonts w:hint="eastAsia" w:asciiTheme="minorEastAsia" w:hAnsiTheme="minorEastAsia" w:eastAsiaTheme="minorEastAsia" w:cstheme="minorEastAsia"/>
          <w:b w:val="0"/>
          <w:bCs w:val="0"/>
          <w:color w:val="auto"/>
          <w:sz w:val="28"/>
          <w:szCs w:val="28"/>
        </w:rPr>
        <w:t>本项目不接受联合体报价，成交后严禁转包、违法分包。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b w:val="0"/>
          <w:bCs w:val="0"/>
          <w:color w:val="auto"/>
          <w:sz w:val="28"/>
          <w:szCs w:val="28"/>
        </w:rPr>
      </w:pPr>
      <w:r>
        <w:rPr>
          <w:rFonts w:hint="eastAsia" w:asciiTheme="minorEastAsia" w:hAnsiTheme="minorEastAsia" w:eastAsiaTheme="minorEastAsia" w:cstheme="minorEastAsia"/>
          <w:b w:val="0"/>
          <w:bCs w:val="0"/>
          <w:i w:val="0"/>
          <w:iCs w:val="0"/>
          <w:sz w:val="28"/>
          <w:szCs w:val="28"/>
          <w:lang w:val="en-US" w:eastAsia="zh-CN"/>
        </w:rPr>
        <w:t>注：根据《《政府采购法实施条例》释义》，银行、保险、石油石化、电力、电信等有行业特殊情况的，取得营业执照的分支机构可以分公司名义参与投标，</w:t>
      </w:r>
      <w:r>
        <w:rPr>
          <w:rFonts w:hint="eastAsia" w:asciiTheme="minorEastAsia" w:hAnsiTheme="minorEastAsia" w:eastAsiaTheme="minorEastAsia" w:cstheme="minorEastAsia"/>
          <w:b w:val="0"/>
          <w:bCs w:val="0"/>
          <w:i w:val="0"/>
          <w:iCs w:val="0"/>
          <w:color w:val="auto"/>
          <w:sz w:val="28"/>
          <w:szCs w:val="28"/>
          <w:lang w:val="en-US" w:eastAsia="zh-CN"/>
        </w:rPr>
        <w:t>可直接使用总公司、同一集团的分公司(子公司)的资格材料、企业资质、业绩案例、人员证书及其社保证明等参与投标，</w:t>
      </w:r>
      <w:r>
        <w:rPr>
          <w:rFonts w:hint="eastAsia" w:asciiTheme="minorEastAsia" w:hAnsiTheme="minorEastAsia" w:eastAsiaTheme="minorEastAsia" w:cstheme="minorEastAsia"/>
          <w:b w:val="0"/>
          <w:bCs w:val="0"/>
          <w:i w:val="0"/>
          <w:iCs w:val="0"/>
          <w:sz w:val="28"/>
          <w:szCs w:val="28"/>
          <w:lang w:val="en-US" w:eastAsia="zh-CN"/>
        </w:rPr>
        <w:t>但同一上级公司的两个分支机构不得同时参加投标。文件中涉及的“法定代表人”在前述特殊行业中即对应为“分支机构负责人”,本项目接受分支机构参与投标，分支机构投标时须取得总公司授权。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五、报价要求</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420" w:firstLineChars="15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cstheme="minorEastAsia"/>
          <w:b w:val="0"/>
          <w:bCs w:val="0"/>
          <w:color w:val="000000"/>
          <w:sz w:val="28"/>
          <w:szCs w:val="28"/>
          <w:lang w:val="en-US" w:eastAsia="zh-CN"/>
        </w:rPr>
        <w:t xml:space="preserve">*1. </w:t>
      </w:r>
      <w:r>
        <w:rPr>
          <w:rFonts w:hint="eastAsia" w:asciiTheme="minorEastAsia" w:hAnsiTheme="minorEastAsia" w:eastAsiaTheme="minorEastAsia" w:cstheme="minorEastAsia"/>
          <w:b w:val="0"/>
          <w:bCs w:val="0"/>
          <w:color w:val="000000"/>
          <w:sz w:val="28"/>
          <w:szCs w:val="28"/>
        </w:rPr>
        <w:t>报价人须分别填报</w:t>
      </w:r>
      <w:r>
        <w:rPr>
          <w:rStyle w:val="7"/>
          <w:rFonts w:hint="eastAsia" w:asciiTheme="minorEastAsia" w:hAnsiTheme="minorEastAsia" w:eastAsiaTheme="minorEastAsia" w:cstheme="minorEastAsia"/>
          <w:b w:val="0"/>
          <w:bCs w:val="0"/>
          <w:color w:val="000000"/>
          <w:sz w:val="28"/>
          <w:szCs w:val="28"/>
        </w:rPr>
        <w:t>医务人员单人年度保费（元 / 人）</w:t>
      </w:r>
      <w:r>
        <w:rPr>
          <w:rFonts w:hint="eastAsia" w:asciiTheme="minorEastAsia" w:hAnsiTheme="minorEastAsia" w:eastAsiaTheme="minorEastAsia" w:cstheme="minorEastAsia"/>
          <w:b w:val="0"/>
          <w:bCs w:val="0"/>
          <w:color w:val="000000"/>
          <w:sz w:val="28"/>
          <w:szCs w:val="28"/>
        </w:rPr>
        <w:t>、</w:t>
      </w:r>
      <w:r>
        <w:rPr>
          <w:rStyle w:val="7"/>
          <w:rFonts w:hint="eastAsia" w:asciiTheme="minorEastAsia" w:hAnsiTheme="minorEastAsia" w:eastAsiaTheme="minorEastAsia" w:cstheme="minorEastAsia"/>
          <w:b w:val="0"/>
          <w:bCs w:val="0"/>
          <w:color w:val="000000"/>
          <w:sz w:val="28"/>
          <w:szCs w:val="28"/>
        </w:rPr>
        <w:t>单张床位年度保费（元 / 床）</w:t>
      </w:r>
      <w:r>
        <w:rPr>
          <w:rFonts w:hint="eastAsia" w:asciiTheme="minorEastAsia" w:hAnsiTheme="minorEastAsia" w:eastAsiaTheme="minorEastAsia" w:cstheme="minorEastAsia"/>
          <w:b w:val="0"/>
          <w:bCs w:val="0"/>
          <w:color w:val="000000"/>
          <w:sz w:val="28"/>
          <w:szCs w:val="28"/>
        </w:rPr>
        <w:t>，同时列明附加险单项价格。</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417" w:firstLineChars="149"/>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cstheme="minorEastAsia"/>
          <w:b w:val="0"/>
          <w:bCs w:val="0"/>
          <w:color w:val="000000"/>
          <w:sz w:val="28"/>
          <w:szCs w:val="28"/>
          <w:lang w:val="en-US" w:eastAsia="zh-CN"/>
        </w:rPr>
        <w:t>2.</w:t>
      </w:r>
      <w:r>
        <w:rPr>
          <w:rFonts w:hint="eastAsia" w:asciiTheme="minorEastAsia" w:hAnsiTheme="minorEastAsia" w:eastAsiaTheme="minorEastAsia" w:cstheme="minorEastAsia"/>
          <w:b w:val="0"/>
          <w:bCs w:val="0"/>
          <w:color w:val="000000"/>
          <w:sz w:val="28"/>
          <w:szCs w:val="28"/>
        </w:rPr>
        <w:t>首次总报价按照本文件列明的医护人员总数、编制床位数量进行测算；总报价须包含保险费用、配套服务、税金、杂费等本项目全部费用，采购人不再另行支付其他费用。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leftChars="0" w:right="0" w:rightChars="0" w:firstLine="420" w:firstLineChars="150"/>
        <w:jc w:val="left"/>
        <w:rPr>
          <w:rFonts w:hint="eastAsia" w:asciiTheme="minorEastAsia" w:hAnsiTheme="minorEastAsia" w:eastAsiaTheme="minorEastAsia" w:cstheme="minorEastAsia"/>
          <w:b w:val="0"/>
          <w:bCs w:val="0"/>
          <w:color w:val="auto"/>
          <w:sz w:val="28"/>
          <w:szCs w:val="28"/>
          <w:shd w:val="clear" w:color="auto" w:fill="auto"/>
        </w:rPr>
      </w:pPr>
      <w:r>
        <w:rPr>
          <w:rFonts w:hint="eastAsia" w:asciiTheme="minorEastAsia" w:hAnsiTheme="minorEastAsia" w:cstheme="minorEastAsia"/>
          <w:b w:val="0"/>
          <w:bCs w:val="0"/>
          <w:color w:val="auto"/>
          <w:sz w:val="28"/>
          <w:szCs w:val="28"/>
          <w:lang w:val="en-US" w:eastAsia="zh-CN"/>
        </w:rPr>
        <w:t>* 3.</w:t>
      </w:r>
      <w:r>
        <w:rPr>
          <w:rFonts w:hint="eastAsia" w:asciiTheme="minorEastAsia" w:hAnsiTheme="minorEastAsia" w:eastAsiaTheme="minorEastAsia" w:cstheme="minorEastAsia"/>
          <w:i w:val="0"/>
          <w:caps w:val="0"/>
          <w:color w:val="353535"/>
          <w:spacing w:val="0"/>
          <w:sz w:val="28"/>
          <w:szCs w:val="28"/>
          <w:shd w:val="clear" w:color="auto" w:fill="auto"/>
        </w:rPr>
        <w:t>保险期内医务人员数量发生变动的，采购人应及时书面通知保险人并补充提交人员资料，保险人按实际变动人数及剩余保险期间据实办理批单（增加按短期费率补费，减少按日退费），于保单期末统一清算。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六、商务及服务条款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（一）服务地点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kern w:val="0"/>
          <w:sz w:val="28"/>
          <w:szCs w:val="28"/>
          <w:lang w:val="en-US" w:eastAsia="zh-CN" w:bidi="ar"/>
        </w:rPr>
        <w:t>采购人指定地点。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（二）售后服务要求</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0"/>
          <w:tab w:val="clear" w:pos="720"/>
        </w:tabs>
        <w:spacing w:before="0" w:beforeAutospacing="0" w:after="0" w:afterAutospacing="0" w:line="480" w:lineRule="atLeast"/>
        <w:ind w:left="0" w:leftChars="0" w:right="0" w:firstLine="420" w:firstLineChars="0"/>
        <w:jc w:val="left"/>
        <w:rPr>
          <w:rFonts w:hint="eastAsia" w:asciiTheme="minorEastAsia" w:hAnsiTheme="minorEastAsia" w:eastAsiaTheme="minorEastAsia" w:cstheme="minorEastAsia"/>
          <w:b w:val="0"/>
          <w:bCs w:val="0"/>
          <w:color w:val="auto"/>
          <w:sz w:val="28"/>
          <w:szCs w:val="28"/>
        </w:rPr>
      </w:pPr>
      <w:r>
        <w:rPr>
          <w:rFonts w:hint="eastAsia" w:asciiTheme="minorEastAsia" w:hAnsiTheme="minorEastAsia" w:eastAsiaTheme="minorEastAsia" w:cstheme="minorEastAsia"/>
          <w:b w:val="0"/>
          <w:bCs w:val="0"/>
          <w:color w:val="000000"/>
          <w:sz w:val="28"/>
          <w:szCs w:val="28"/>
        </w:rPr>
        <w:t>服务响应：</w:t>
      </w:r>
      <w:r>
        <w:rPr>
          <w:rFonts w:hint="eastAsia" w:asciiTheme="minorEastAsia" w:hAnsiTheme="minorEastAsia" w:eastAsiaTheme="minorEastAsia" w:cstheme="minorEastAsia"/>
          <w:b w:val="0"/>
          <w:bCs w:val="0"/>
          <w:color w:val="auto"/>
          <w:sz w:val="28"/>
          <w:szCs w:val="28"/>
        </w:rPr>
        <w:t>成交供应商</w:t>
      </w:r>
      <w:bookmarkStart w:id="0" w:name="_GoBack"/>
      <w:bookmarkEnd w:id="0"/>
      <w:r>
        <w:rPr>
          <w:rFonts w:hint="eastAsia" w:asciiTheme="minorEastAsia" w:hAnsiTheme="minorEastAsia" w:eastAsiaTheme="minorEastAsia" w:cstheme="minorEastAsia"/>
          <w:b w:val="0"/>
          <w:bCs w:val="0"/>
          <w:color w:val="000000"/>
          <w:sz w:val="28"/>
          <w:szCs w:val="28"/>
        </w:rPr>
        <w:t>须设立</w:t>
      </w:r>
      <w:r>
        <w:rPr>
          <w:rStyle w:val="7"/>
          <w:rFonts w:hint="eastAsia" w:asciiTheme="minorEastAsia" w:hAnsiTheme="minorEastAsia" w:eastAsiaTheme="minorEastAsia" w:cstheme="minorEastAsia"/>
          <w:b w:val="0"/>
          <w:bCs w:val="0"/>
          <w:color w:val="000000"/>
          <w:sz w:val="28"/>
          <w:szCs w:val="28"/>
        </w:rPr>
        <w:t>24 小时服务热线</w:t>
      </w:r>
      <w:r>
        <w:rPr>
          <w:rFonts w:hint="eastAsia" w:asciiTheme="minorEastAsia" w:hAnsiTheme="minorEastAsia" w:eastAsiaTheme="minorEastAsia" w:cstheme="minorEastAsia"/>
          <w:b w:val="0"/>
          <w:bCs w:val="0"/>
          <w:color w:val="000000"/>
          <w:sz w:val="28"/>
          <w:szCs w:val="28"/>
        </w:rPr>
        <w:t>，提供业务咨询、信息查询、报案登记、投诉处理、客户回访等全流程服务；接到采购人服务、理赔、现场处置通知后，须第一时间响应，</w:t>
      </w:r>
      <w:r>
        <w:rPr>
          <w:rFonts w:hint="eastAsia" w:asciiTheme="minorEastAsia" w:hAnsiTheme="minorEastAsia" w:eastAsiaTheme="minorEastAsia" w:cstheme="minorEastAsia"/>
          <w:b w:val="0"/>
          <w:bCs w:val="0"/>
          <w:color w:val="auto"/>
          <w:sz w:val="28"/>
          <w:szCs w:val="28"/>
        </w:rPr>
        <w:t>并在</w:t>
      </w:r>
      <w:r>
        <w:rPr>
          <w:rStyle w:val="7"/>
          <w:rFonts w:hint="eastAsia" w:asciiTheme="minorEastAsia" w:hAnsiTheme="minorEastAsia" w:eastAsiaTheme="minorEastAsia" w:cstheme="minorEastAsia"/>
          <w:b w:val="0"/>
          <w:bCs w:val="0"/>
          <w:color w:val="auto"/>
          <w:sz w:val="28"/>
          <w:szCs w:val="28"/>
        </w:rPr>
        <w:t>24 小时内抵达指定现场</w:t>
      </w:r>
      <w:r>
        <w:rPr>
          <w:rFonts w:hint="eastAsia" w:asciiTheme="minorEastAsia" w:hAnsiTheme="minorEastAsia" w:eastAsiaTheme="minorEastAsia" w:cstheme="minorEastAsia"/>
          <w:b w:val="0"/>
          <w:bCs w:val="0"/>
          <w:color w:val="auto"/>
          <w:sz w:val="28"/>
          <w:szCs w:val="28"/>
        </w:rPr>
        <w:t>处理相关事宜。</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0"/>
          <w:tab w:val="clear" w:pos="720"/>
        </w:tabs>
        <w:spacing w:before="0" w:beforeAutospacing="0" w:after="0" w:afterAutospacing="0" w:line="480" w:lineRule="atLeast"/>
        <w:ind w:left="0" w:leftChars="0" w:right="0" w:firstLine="420" w:firstLineChars="0"/>
        <w:jc w:val="left"/>
        <w:rPr>
          <w:rFonts w:hint="eastAsia" w:asciiTheme="minorEastAsia" w:hAnsiTheme="minorEastAsia" w:eastAsiaTheme="minorEastAsia" w:cstheme="minorEastAsia"/>
          <w:b w:val="0"/>
          <w:bCs w:val="0"/>
          <w:color w:val="auto"/>
          <w:sz w:val="28"/>
          <w:szCs w:val="28"/>
        </w:rPr>
      </w:pPr>
      <w:r>
        <w:rPr>
          <w:rFonts w:hint="eastAsia" w:asciiTheme="minorEastAsia" w:hAnsiTheme="minorEastAsia" w:eastAsiaTheme="minorEastAsia" w:cstheme="minorEastAsia"/>
          <w:b w:val="0"/>
          <w:bCs w:val="0"/>
          <w:color w:val="auto"/>
          <w:sz w:val="28"/>
          <w:szCs w:val="28"/>
        </w:rPr>
        <w:t>承保约束：未经投保人和被保险人书面同意，成交供应商不得擅自将本项目保险承保义务、保险责任转委托、转让给其他保险机构。</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tabs>
          <w:tab w:val="left" w:pos="0"/>
          <w:tab w:val="clear" w:pos="720"/>
        </w:tabs>
        <w:spacing w:before="0" w:beforeAutospacing="0" w:after="0" w:afterAutospacing="0" w:line="480" w:lineRule="atLeast"/>
        <w:ind w:left="0" w:leftChars="0" w:right="0" w:firstLine="420" w:firstLineChars="0"/>
        <w:jc w:val="left"/>
        <w:rPr>
          <w:rFonts w:hint="eastAsia" w:asciiTheme="minorEastAsia" w:hAnsiTheme="minorEastAsia" w:eastAsiaTheme="minorEastAsia" w:cstheme="minorEastAsia"/>
          <w:b w:val="0"/>
          <w:bCs w:val="0"/>
          <w:color w:val="auto"/>
          <w:sz w:val="28"/>
          <w:szCs w:val="28"/>
        </w:rPr>
      </w:pPr>
      <w:r>
        <w:rPr>
          <w:rFonts w:hint="eastAsia" w:asciiTheme="minorEastAsia" w:hAnsiTheme="minorEastAsia" w:eastAsiaTheme="minorEastAsia" w:cstheme="minorEastAsia"/>
          <w:b w:val="0"/>
          <w:bCs w:val="0"/>
          <w:color w:val="auto"/>
          <w:sz w:val="28"/>
          <w:szCs w:val="28"/>
        </w:rPr>
        <w:t>专属对接：成交供应商须安排专人作为本项目专属对接人员，负责日常业务对接、问题处理、资料对接等工作。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auto"/>
          <w:sz w:val="28"/>
          <w:szCs w:val="28"/>
        </w:rPr>
      </w:pPr>
      <w:r>
        <w:rPr>
          <w:rFonts w:hint="eastAsia" w:asciiTheme="minorEastAsia" w:hAnsiTheme="minorEastAsia" w:eastAsiaTheme="minorEastAsia" w:cstheme="minorEastAsia"/>
          <w:b w:val="0"/>
          <w:bCs w:val="0"/>
          <w:color w:val="auto"/>
          <w:sz w:val="28"/>
          <w:szCs w:val="28"/>
        </w:rPr>
        <w:t>（三）付款方式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560" w:firstLineChars="200"/>
        <w:jc w:val="left"/>
        <w:rPr>
          <w:rFonts w:hint="eastAsia" w:asciiTheme="minorEastAsia" w:hAnsiTheme="minorEastAsia" w:eastAsiaTheme="minorEastAsia" w:cstheme="minorEastAsia"/>
          <w:b w:val="0"/>
          <w:bCs w:val="0"/>
          <w:color w:val="auto"/>
          <w:sz w:val="28"/>
          <w:szCs w:val="28"/>
          <w:shd w:val="clear" w:color="auto" w:fill="auto"/>
          <w:lang w:eastAsia="zh-CN"/>
        </w:rPr>
      </w:pPr>
      <w:r>
        <w:rPr>
          <w:rFonts w:hint="eastAsia" w:asciiTheme="minorEastAsia" w:hAnsiTheme="minorEastAsia" w:eastAsiaTheme="minorEastAsia" w:cstheme="minorEastAsia"/>
          <w:b w:val="0"/>
          <w:bCs w:val="0"/>
          <w:i w:val="0"/>
          <w:caps w:val="0"/>
          <w:color w:val="353535"/>
          <w:spacing w:val="0"/>
          <w:sz w:val="28"/>
          <w:szCs w:val="28"/>
          <w:shd w:val="clear" w:color="auto" w:fill="auto"/>
        </w:rPr>
        <w:t>采购人于合同签订后5个工作日内一次性付清全款</w:t>
      </w:r>
      <w:r>
        <w:rPr>
          <w:rFonts w:hint="eastAsia" w:asciiTheme="minorEastAsia" w:hAnsiTheme="minorEastAsia" w:eastAsiaTheme="minorEastAsia" w:cstheme="minorEastAsia"/>
          <w:b w:val="0"/>
          <w:bCs w:val="0"/>
          <w:i w:val="0"/>
          <w:caps w:val="0"/>
          <w:color w:val="auto"/>
          <w:spacing w:val="0"/>
          <w:sz w:val="28"/>
          <w:szCs w:val="28"/>
          <w:shd w:val="clear" w:color="auto" w:fill="auto"/>
        </w:rPr>
        <w:t>；</w:t>
      </w:r>
      <w:r>
        <w:rPr>
          <w:rFonts w:hint="eastAsia" w:asciiTheme="minorEastAsia" w:hAnsiTheme="minorEastAsia" w:eastAsiaTheme="minorEastAsia" w:cstheme="minorEastAsia"/>
          <w:b w:val="0"/>
          <w:bCs w:val="0"/>
          <w:color w:val="auto"/>
          <w:sz w:val="28"/>
          <w:szCs w:val="28"/>
        </w:rPr>
        <w:t>成交供应商</w:t>
      </w:r>
      <w:r>
        <w:rPr>
          <w:rFonts w:hint="eastAsia" w:asciiTheme="minorEastAsia" w:hAnsiTheme="minorEastAsia" w:eastAsiaTheme="minorEastAsia" w:cstheme="minorEastAsia"/>
          <w:b w:val="0"/>
          <w:bCs w:val="0"/>
          <w:i w:val="0"/>
          <w:caps w:val="0"/>
          <w:color w:val="auto"/>
          <w:spacing w:val="0"/>
          <w:sz w:val="28"/>
          <w:szCs w:val="28"/>
          <w:shd w:val="clear" w:color="auto" w:fill="auto"/>
        </w:rPr>
        <w:t>在确认款项</w:t>
      </w:r>
      <w:r>
        <w:rPr>
          <w:rFonts w:hint="eastAsia" w:asciiTheme="minorEastAsia" w:hAnsiTheme="minorEastAsia" w:eastAsiaTheme="minorEastAsia" w:cstheme="minorEastAsia"/>
          <w:b w:val="0"/>
          <w:bCs w:val="0"/>
          <w:i w:val="0"/>
          <w:caps w:val="0"/>
          <w:color w:val="353535"/>
          <w:spacing w:val="0"/>
          <w:sz w:val="28"/>
          <w:szCs w:val="28"/>
          <w:shd w:val="clear" w:color="auto" w:fill="auto"/>
        </w:rPr>
        <w:t>到账后，两天内签发保单并开具发票</w:t>
      </w:r>
      <w:r>
        <w:rPr>
          <w:rFonts w:hint="eastAsia" w:asciiTheme="minorEastAsia" w:hAnsiTheme="minorEastAsia" w:eastAsiaTheme="minorEastAsia" w:cstheme="minorEastAsia"/>
          <w:b w:val="0"/>
          <w:bCs w:val="0"/>
          <w:i w:val="0"/>
          <w:caps w:val="0"/>
          <w:color w:val="353535"/>
          <w:spacing w:val="0"/>
          <w:sz w:val="28"/>
          <w:szCs w:val="28"/>
          <w:shd w:val="clear" w:color="auto" w:fill="auto"/>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auto"/>
          <w:sz w:val="28"/>
          <w:szCs w:val="28"/>
        </w:rPr>
      </w:pPr>
      <w:r>
        <w:rPr>
          <w:rFonts w:hint="eastAsia" w:asciiTheme="minorEastAsia" w:hAnsiTheme="minorEastAsia" w:eastAsiaTheme="minorEastAsia" w:cstheme="minorEastAsia"/>
          <w:b w:val="0"/>
          <w:bCs w:val="0"/>
          <w:color w:val="auto"/>
          <w:sz w:val="28"/>
          <w:szCs w:val="28"/>
        </w:rPr>
        <w:t>（四）发票及违约责任</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tabs>
          <w:tab w:val="left" w:pos="0"/>
          <w:tab w:val="clear" w:pos="720"/>
        </w:tabs>
        <w:spacing w:before="0" w:beforeAutospacing="0" w:after="0" w:afterAutospacing="0" w:line="480" w:lineRule="atLeast"/>
        <w:ind w:left="0" w:leftChars="0" w:right="0" w:firstLine="420" w:firstLineChars="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auto"/>
          <w:sz w:val="28"/>
          <w:szCs w:val="28"/>
        </w:rPr>
        <w:t>成交供应商</w:t>
      </w:r>
      <w:r>
        <w:rPr>
          <w:rFonts w:hint="eastAsia" w:asciiTheme="minorEastAsia" w:hAnsiTheme="minorEastAsia" w:eastAsiaTheme="minorEastAsia" w:cstheme="minorEastAsia"/>
          <w:b w:val="0"/>
          <w:bCs w:val="0"/>
          <w:color w:val="000000"/>
          <w:sz w:val="28"/>
          <w:szCs w:val="28"/>
        </w:rPr>
        <w:t>须严格按照国家财税规定开具正规发票。若经查实提供虚假发票，</w:t>
      </w:r>
      <w:r>
        <w:rPr>
          <w:rFonts w:hint="eastAsia" w:asciiTheme="minorEastAsia" w:hAnsiTheme="minorEastAsia" w:eastAsiaTheme="minorEastAsia" w:cstheme="minorEastAsia"/>
          <w:b w:val="0"/>
          <w:bCs w:val="0"/>
          <w:color w:val="auto"/>
          <w:sz w:val="28"/>
          <w:szCs w:val="28"/>
        </w:rPr>
        <w:t>成交供应商</w:t>
      </w:r>
      <w:r>
        <w:rPr>
          <w:rFonts w:hint="eastAsia" w:asciiTheme="minorEastAsia" w:hAnsiTheme="minorEastAsia" w:eastAsiaTheme="minorEastAsia" w:cstheme="minorEastAsia"/>
          <w:b w:val="0"/>
          <w:bCs w:val="0"/>
          <w:color w:val="000000"/>
          <w:sz w:val="28"/>
          <w:szCs w:val="28"/>
        </w:rPr>
        <w:t>除立即补开合法有效发票外，还需向采购人支付</w:t>
      </w:r>
      <w:r>
        <w:rPr>
          <w:rStyle w:val="7"/>
          <w:rFonts w:hint="eastAsia" w:asciiTheme="minorEastAsia" w:hAnsiTheme="minorEastAsia" w:eastAsiaTheme="minorEastAsia" w:cstheme="minorEastAsia"/>
          <w:b w:val="0"/>
          <w:bCs w:val="0"/>
          <w:color w:val="000000"/>
          <w:sz w:val="28"/>
          <w:szCs w:val="28"/>
        </w:rPr>
        <w:t>发票票面金额一倍</w:t>
      </w:r>
      <w:r>
        <w:rPr>
          <w:rFonts w:hint="eastAsia" w:asciiTheme="minorEastAsia" w:hAnsiTheme="minorEastAsia" w:eastAsiaTheme="minorEastAsia" w:cstheme="minorEastAsia"/>
          <w:b w:val="0"/>
          <w:bCs w:val="0"/>
          <w:color w:val="000000"/>
          <w:sz w:val="28"/>
          <w:szCs w:val="28"/>
        </w:rPr>
        <w:t>的违约金。</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tabs>
          <w:tab w:val="left" w:pos="0"/>
          <w:tab w:val="clear" w:pos="720"/>
        </w:tabs>
        <w:spacing w:before="0" w:beforeAutospacing="0" w:after="0" w:afterAutospacing="0" w:line="480" w:lineRule="atLeast"/>
        <w:ind w:left="0" w:leftChars="0" w:right="0" w:firstLine="420" w:firstLineChars="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因发票违规产生的全部经济损失、法律责任均由成交供应商自行承担；采购人有权据此终止合同，合同终止引发的所有损失由成交供应商承担。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（五）费用包含说明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kern w:val="0"/>
          <w:sz w:val="28"/>
          <w:szCs w:val="28"/>
          <w:lang w:val="en-US" w:eastAsia="zh-CN" w:bidi="ar"/>
        </w:rPr>
        <w:t>本项目所有报价均包含保险服务、人员劳务、差旅、税金、管理及其他全部相关成本费用。合同履行期间，采购人不再支付报价以外的任何费用。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left"/>
        <w:rPr>
          <w:rFonts w:hint="eastAsia" w:asciiTheme="minorEastAsia" w:hAnsiTheme="minorEastAsia" w:eastAsiaTheme="minorEastAsia" w:cstheme="minorEastAsia"/>
          <w:b w:val="0"/>
          <w:bCs w:val="0"/>
          <w:color w:val="000000"/>
          <w:sz w:val="28"/>
          <w:szCs w:val="28"/>
        </w:rPr>
      </w:pPr>
      <w:r>
        <w:rPr>
          <w:rFonts w:hint="eastAsia" w:asciiTheme="minorEastAsia" w:hAnsiTheme="minorEastAsia" w:eastAsiaTheme="minorEastAsia" w:cstheme="minorEastAsia"/>
          <w:b w:val="0"/>
          <w:bCs w:val="0"/>
          <w:color w:val="000000"/>
          <w:sz w:val="28"/>
          <w:szCs w:val="28"/>
        </w:rPr>
        <w:t>（六）执行标准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560" w:firstLineChars="200"/>
        <w:jc w:val="lef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kern w:val="0"/>
          <w:sz w:val="28"/>
          <w:szCs w:val="28"/>
          <w:lang w:val="en-US" w:eastAsia="zh-CN" w:bidi="ar"/>
        </w:rPr>
        <w:t>本项目所有服务、保险条款、作业流程均须严格执行国家、行业、地方现行有效强制性标准、规范及相关规定。</w:t>
      </w:r>
    </w:p>
    <w:p>
      <w:pPr>
        <w:rPr>
          <w:rFonts w:hint="eastAsia"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华文楷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隶书">
    <w:panose1 w:val="0201050906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BEA5D4"/>
    <w:multiLevelType w:val="multilevel"/>
    <w:tmpl w:val="9FBEA5D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DDECE648"/>
    <w:multiLevelType w:val="multilevel"/>
    <w:tmpl w:val="DDECE64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FDFFDD2C"/>
    <w:multiLevelType w:val="multilevel"/>
    <w:tmpl w:val="FDFFDD2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FF7935A5"/>
    <w:multiLevelType w:val="multilevel"/>
    <w:tmpl w:val="FF7935A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7F97EA29"/>
    <w:multiLevelType w:val="multilevel"/>
    <w:tmpl w:val="7F97EA2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7FBC6E"/>
    <w:rsid w:val="132E425C"/>
    <w:rsid w:val="17FF661F"/>
    <w:rsid w:val="317F21FC"/>
    <w:rsid w:val="36FC7764"/>
    <w:rsid w:val="414F62AD"/>
    <w:rsid w:val="52E71333"/>
    <w:rsid w:val="568714C1"/>
    <w:rsid w:val="5ABD2FFC"/>
    <w:rsid w:val="6B2E69A8"/>
    <w:rsid w:val="76A85864"/>
    <w:rsid w:val="CEBAAFD1"/>
    <w:rsid w:val="EF7FB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rFonts w:ascii="宋体" w:hAnsi="Arial"/>
      <w:sz w:val="2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2026-06-12T00:51:00Z</dcterms:created>
  <dc:creator>自我膨胀的猪</dc:creator>
  <cp:lastModifiedBy>Administrator</cp:lastModifiedBy>
  <dcterms:modified xsi:type="dcterms:W3CDTF">2026-08-07T07:22:08Z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7908C78123B43497F6762A6A54E7630D_41</vt:lpwstr>
  </property>
</Properties>
</file>